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زرارة
</w:t>
      </w:r>
    </w:p>
    <w:p>
      <w:pPr/>
      <w:r>
        <w:rPr/>
        <w:t xml:space="preserve">النضر بن زرارة. شيخ لقتيبة بن سعيد.</w:t>
      </w:r>
    </w:p>
    <w:p/>
    <w:p>
      <w:pPr/>
      <w:r>
        <w:rPr/>
        <w:t xml:space="preserve">نزل بلخ.</w:t>
      </w:r>
    </w:p>
    <w:p/>
    <w:p>
      <w:pPr/>
      <w:r>
        <w:rPr/>
        <w:t xml:space="preserve">مجهول.</w:t>
      </w:r>
    </w:p>
    <w:p/>
    <w:p>
      <w:pPr/>
      <w:r>
        <w:rPr/>
        <w:t xml:space="preserve">روى عنه قتيبة، وذكره ابن حبان في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2026-07-28T15:59:29+03:00</dcterms:created>
  <dcterms:modified xsi:type="dcterms:W3CDTF">2026-07-28T15:59:29+03:00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