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يوسف
</w:t>
      </w:r>
    </w:p>
    <w:p>
      <w:pPr/>
      <w:r>
        <w:rPr/>
        <w:t xml:space="preserve">إبراهيم بن يوسف إبراهيم بن يوسف.</w:t>
      </w:r>
    </w:p>
    <w:p/>
    <w:p>
      <w:pPr/>
      <w:r>
        <w:rPr/>
        <w:t xml:space="preserve">روى عن أبي يوسف، عن أبي حنيفة رحمه الله قال: ’’لا يحل لأحد أن يفتي بقولنا ما لم يعرف من أين قلناه’’</w:t>
      </w:r>
    </w:p>
    <w:p/>
    <w:p>
      <w:pPr/>
      <w:r>
        <w:rPr/>
        <w:t xml:space="preserve">قلت: وهذه الرواية هي التي حملتني على شرحي للقدوري، الذي ذكرت فيه من أين أخذوا علمهم.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يوسف
</w:t>
      </w:r>
    </w:p>
    <w:p>
      <w:pPr/>
      <w:r>
        <w:rPr/>
        <w:t xml:space="preserve">إبراهيم بن يوسف *روى عن أبي يوسف، عن أبي حنيفة، أنه قال: لا يحل لأحد أن يفتي بقولنا ما لم يعرف من أين قلنا.</w:t>
      </w:r>
    </w:p>
    <w:p/>
    <w:p>
      <w:pPr/>
      <w:r>
        <w:rPr/>
        <w:t xml:space="preserve">قال في ’’ الجواهر ’’: ولعله الذي قبله، والله تعالى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2026-07-29T13:15:49+03:00</dcterms:created>
  <dcterms:modified xsi:type="dcterms:W3CDTF">2026-07-29T13:15:49+03:00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