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بن إبراهيم الهذلي،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بن إبراهيم الهذلي، مدني
</w:t>
      </w:r>
    </w:p>
    <w:p>
      <w:pPr/>
      <w:r>
        <w:rPr/>
        <w:t xml:space="preserve">موسى بن محمد بن إبراهيم الهذلي، مدني. حدث عنه الواقدي.</w:t>
      </w:r>
    </w:p>
    <w:p/>
    <w:p>
      <w:pPr/>
      <w:r>
        <w:rPr/>
        <w:t xml:space="preserve">يروي عن إياس بن سلمة.</w:t>
      </w:r>
    </w:p>
    <w:p/>
    <w:p>
      <w:pPr/>
      <w:r>
        <w:rPr/>
        <w:t xml:space="preserve">قال العقيلي: لا يتابع.</w:t>
      </w:r>
    </w:p>
    <w:p/>
    <w:p>
      <w:pPr/>
      <w:r>
        <w:rPr/>
        <w:t xml:space="preserve">ثم ساق له حديثا متنه صحيح - حديث: لا يحافظ على الوضوء إلا مؤمن، فهذا وإن كان لا يعرف فالواقدي تالف.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2026-07-28T16:25:51+03:00</dcterms:created>
  <dcterms:modified xsi:type="dcterms:W3CDTF">2026-07-28T16:25:51+03:00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