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عمرو
</w:t>
      </w:r>
    </w:p>
    <w:p>
      <w:pPr/>
      <w:r>
        <w:rPr/>
        <w:t xml:space="preserve">موسى بن عمرو [ت] بن سعيد الاشدق.</w:t>
      </w:r>
    </w:p>
    <w:p/>
    <w:p>
      <w:pPr/>
      <w:r>
        <w:rPr/>
        <w:t xml:space="preserve">ما حدث عنه سوى ولده أيوب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عمرو بن سعيد بن الأشدق الأموي
</w:t>
      </w:r>
    </w:p>
    <w:p>
      <w:pPr/>
      <w:r>
        <w:rPr/>
        <w:t xml:space="preserve">موسى بن عمرو بن سعيد بن الأشدق الأموي </w:t>
      </w:r>
    </w:p>
    <w:p/>
    <w:p>
      <w:pPr/>
      <w:r>
        <w:rPr/>
        <w:t xml:space="preserve">عن أبيه وعنه أيوب ابنه وثق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2026-07-28T14:48:04+03:00</dcterms:created>
  <dcterms:modified xsi:type="dcterms:W3CDTF">2026-07-28T14:48:04+03:00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