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يوسف بن حكم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يوسف بن حكم
</w:t>
      </w:r>
    </w:p>
    <w:p>
      <w:pPr/>
      <w:r>
        <w:rPr/>
        <w:t xml:space="preserve">يوسف بن حكم من أهل بلش.</w:t>
      </w:r>
    </w:p>
    <w:p/>
    <w:p>
      <w:pPr/>
      <w:r>
        <w:rPr/>
        <w:t xml:space="preserve">كان فقيها زاهدا فاضلا، موصوفا بالانقباض. ذكره إسحاق.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205)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2026-10-15T15:27:43+03:00</dcterms:created>
  <dcterms:modified xsi:type="dcterms:W3CDTF">2026-10-15T15:27:43+03:00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