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ألفريد 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ألفريد عيد
</w:t>
      </w:r>
    </w:p>
    <w:p>
      <w:pPr/>
      <w:r>
        <w:rPr/>
        <w:t xml:space="preserve">ألفريد عيد  ألفريد بن حنا عيد: طبيب سوري الأصل، مصري المنشأ والسكن والوفاة. أصدر مجلة (طبيب العائلة) سنة 1895 عشر سنوات، ومجلة (الطب الحديث) سنة 1902 للأطباء. وصنف (الثروة العقارية للقطر المصري - ط) وتولى إدارة عدة بنوك وشركات. ويقال: إنه أول من أدخل المعالجة بأشعة رنتجن إلى البلاد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2026-09-20T19:50:30+03:00</dcterms:created>
  <dcterms:modified xsi:type="dcterms:W3CDTF">2026-09-20T19:50:30+03:00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