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مسروح
</w:t>
      </w:r>
    </w:p>
    <w:p>
      <w:pPr/>
      <w:r>
        <w:rPr/>
        <w:t xml:space="preserve">مسروح [د] .</w:t>
      </w:r>
    </w:p>
    <w:p/>
    <w:p>
      <w:pPr/>
      <w:r>
        <w:rPr/>
        <w:t xml:space="preserve">عن عمر.</w:t>
      </w:r>
    </w:p>
    <w:p/>
    <w:p>
      <w:pPr/>
      <w:r>
        <w:rPr/>
        <w:t xml:space="preserve">فيه جهالة.</w:t>
      </w:r>
    </w:p>
    <w:p/>
    <w:p>
      <w:pPr/>
      <w:r>
        <w:rPr/>
        <w:t xml:space="preserve">روى عنه نافع مولى ان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2026-07-28T14:45:38+03:00</dcterms:created>
  <dcterms:modified xsi:type="dcterms:W3CDTF">2026-07-28T14:45:38+03:00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