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jc w:val="start"/>
        <w:bidi/>
      </w:pPr>
      <w:r>
        <w:rPr>
          <w:rFonts w:ascii="arial" w:hAnsi="arial" w:eastAsia="arial" w:cs="arial"/>
          <w:sz w:val="28"/>
          <w:szCs w:val="28"/>
          <w:b w:val="1"/>
          <w:bCs w:val="1"/>
          <w:rtl/>
        </w:rPr>
        <w:t xml:space="preserve">يزيد بن يحيى بن شريح بن عمرو بن عوف بن مالك بن سلمة بن حدين بن حرملة بن محصف بن مالك بن الحارث بن بكر بن ثعلبة ابن عقبة ابن سكون التجيبي
</w:t>
      </w:r>
    </w:p>
    <w:p>
      <w:pPr/>
      <w:r>
        <w:rPr/>
        <w:t xml:space="preserve">يزيد بن يحيى بن شريح بن عمرو بن عوف بن مالك بن سلمة بن حدين بن حرملة بن محصف بن مالك بن الحارث بن بكر بن ثعلبة ابن عقبة ابن سكون التجيبي الفاه الإمام عبد الرحمن بن معاوية على قضاء قرطبة فأمضاه، ثم صرفه وولى معاوية بن صالح؛ وجدت ذلك في كتاب ناولنيه أحمد بن عبد الله بن عبد الرحيم فيه ذكر قضاة الخلفاء بالأندلس.</w:t>
      </w:r>
    </w:p>
    <w:p/>
    <w:p>
      <w:pPr/>
      <w:r>
        <w:rPr/>
        <w:t xml:space="preserve">وكان فيه إلحاق بخط الحكم أمير المؤمنين.</w:t>
      </w:r>
    </w:p>
    <w:p/>
    <w:p/>
    <w:p>
      <w:pPr>
        <w:jc w:val="start"/>
        <w:bidi/>
      </w:pPr>
      <w:r>
        <w:rPr>
          <w:sz w:val="24"/>
          <w:szCs w:val="24"/>
          <w:b w:val="1"/>
          <w:bCs w:val="1"/>
          <w:rtl/>
        </w:rPr>
        <w:t xml:space="preserve">
تاريخ علماء الأندلس،( مكتبة الخانجي - القاهرة،1988،ط 2،ج 2،ص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2026-10-15T15:36:23+03:00</dcterms:created>
  <dcterms:modified xsi:type="dcterms:W3CDTF">2026-10-15T15:36:23+03:00</dcterms:modified>
</cp:coreProperties>
</file>

<file path=docProps/custom.xml><?xml version="1.0" encoding="utf-8"?>
<Properties xmlns="http://schemas.openxmlformats.org/officeDocument/2006/custom-properties" xmlns:vt="http://schemas.openxmlformats.org/officeDocument/2006/docPropsVTypes"/>
</file>