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مهران، أبو أحمد 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مهران، أبو أحمد المطرز
</w:t>
      </w:r>
    </w:p>
    <w:p>
      <w:pPr/>
      <w:r>
        <w:rPr/>
        <w:t xml:space="preserve">محمد بن محمد بن أحمد بن مهران، أبو أحمد المطرز. بغدادي.</w:t>
      </w:r>
    </w:p>
    <w:p/>
    <w:p>
      <w:pPr/>
      <w:r>
        <w:rPr/>
        <w:t xml:space="preserve">له حفظ.</w:t>
      </w:r>
    </w:p>
    <w:p/>
    <w:p>
      <w:pPr/>
      <w:r>
        <w:rPr/>
        <w:t xml:space="preserve">سمع داود بن رشيد وطائفة.</w:t>
      </w:r>
    </w:p>
    <w:p/>
    <w:p>
      <w:pPr/>
      <w:r>
        <w:rPr/>
        <w:t xml:space="preserve">وعنه أبوكر الشافعي، وغيره.</w:t>
      </w:r>
    </w:p>
    <w:p/>
    <w:p>
      <w:pPr/>
      <w:r>
        <w:rPr/>
        <w:t xml:space="preserve">قال الدارقطني: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2026-07-29T00:19:05+03:00</dcterms:created>
  <dcterms:modified xsi:type="dcterms:W3CDTF">2026-07-29T00:19:05+03:00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