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كامل العماني البلقاوى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كامل العماني البلقاوى
</w:t>
      </w:r>
    </w:p>
    <w:p>
      <w:pPr/>
      <w:r>
        <w:rPr/>
        <w:t xml:space="preserve">محمد بن كامل العماني البلقاوى. حدث عن أبان العطار بعد السبعين والمائتين، وزعم أنه ابن مائة وعشرين سنة.</w:t>
      </w:r>
    </w:p>
    <w:p/>
    <w:p>
      <w:pPr/>
      <w:r>
        <w:rPr/>
        <w:t xml:space="preserve">لا يعتمد </w:t>
      </w:r>
    </w:p>
    <w:p/>
    <w:p>
      <w:pPr/>
      <w:r>
        <w:rPr/>
        <w:t xml:space="preserve">[أحد] عليه.</w:t>
      </w:r>
    </w:p>
    <w:p/>
    <w:p>
      <w:pPr/>
      <w:r>
        <w:rPr/>
        <w:t xml:space="preserve">روى عنه محمد بن محمد النجدي.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2026-07-28T21:59:16+03:00</dcterms:created>
  <dcterms:modified xsi:type="dcterms:W3CDTF">2026-07-28T21:59:16+03:00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