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 بن الأزرق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 بن الأزرق التنوخي
</w:t>
      </w:r>
    </w:p>
    <w:p>
      <w:pPr/>
      <w:r>
        <w:rPr/>
        <w:t xml:space="preserve">محمد بن غانم بن الأزرق التنوخي. عن جده.</w:t>
      </w:r>
    </w:p>
    <w:p/>
    <w:p>
      <w:pPr/>
      <w:r>
        <w:rPr/>
        <w:t xml:space="preserve">لا يدرى من هو في سند مظلم.</w:t>
      </w:r>
    </w:p>
    <w:p/>
    <w:p>
      <w:pPr/>
      <w:r>
        <w:rPr/>
        <w:t xml:space="preserve">قال شيخ الإسلام أبو الحسن الهكارى: حدثنا عبيد الله بن محمد</w:t>
      </w:r>
    </w:p>
    <w:p/>
    <w:p>
      <w:pPr/>
      <w:r>
        <w:rPr/>
        <w:t xml:space="preserve">ابن المؤيد السنجارى - وكان ابن مائة وعشرين سنة، </w:t>
      </w:r>
    </w:p>
    <w:p/>
    <w:p>
      <w:pPr/>
      <w:r>
        <w:rPr/>
        <w:t xml:space="preserve">[قال]: حدثنا ابن غانم هذا - وكان من أهل بيت يعمرون، حدثني جدى، قال: خرجت من الانبار في ظلامة إلى الحجاج، فرأيت أنس بن مالك، فقلت: حدثني، فقال: اكتب، فكتبت بسم الله الرحمن الرحيم.</w:t>
      </w:r>
    </w:p>
    <w:p/>
    <w:p>
      <w:pPr/>
      <w:r>
        <w:rPr/>
        <w:t xml:space="preserve">قال رسول الله صلى الله عليه وسلم: من زار عالما فكأنما زارني، ومن عانق عالما فكأنما عانقني، ومن نظر إلى وجه عالم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2026-07-28T21:59:48+03:00</dcterms:created>
  <dcterms:modified xsi:type="dcterms:W3CDTF">2026-07-28T21:59:48+03:00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