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العباس البغدادي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العباس البغدادي العطار
</w:t>
      </w:r>
    </w:p>
    <w:p>
      <w:pPr/>
      <w:r>
        <w:rPr/>
        <w:t xml:space="preserve">محمد بن علي بن العباس البغدادي العطار. ركب على أبي بكر </w:t>
      </w:r>
    </w:p>
    <w:p/>
    <w:p>
      <w:pPr/>
      <w:r>
        <w:rPr/>
        <w:t xml:space="preserve">[ابن زياد] النيسارى حديثا باطلا في تارك الصلاة.</w:t>
      </w:r>
    </w:p>
    <w:p/>
    <w:p>
      <w:pPr/>
      <w:r>
        <w:rPr/>
        <w:t xml:space="preserve">روى عنه محمد بن علي الموازينى شيخ لأبي النرسي.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2026-07-28T03:53:10+03:00</dcterms:created>
  <dcterms:modified xsi:type="dcterms:W3CDTF">2026-07-28T03:53:10+03:00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