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
</w:t>
      </w:r>
    </w:p>
    <w:p>
      <w:pPr/>
      <w:r>
        <w:rPr/>
        <w:t xml:space="preserve">محمد بن عبد الرحمن [س] .</w:t>
      </w:r>
    </w:p>
    <w:p/>
    <w:p>
      <w:pPr/>
      <w:r>
        <w:rPr/>
        <w:t xml:space="preserve">عن أبي هريرة.</w:t>
      </w:r>
    </w:p>
    <w:p/>
    <w:p>
      <w:pPr/>
      <w:r>
        <w:rPr/>
        <w:t xml:space="preserve">فيه جهالة.</w:t>
      </w:r>
    </w:p>
    <w:p/>
    <w:p>
      <w:pPr/>
      <w:r>
        <w:rPr/>
        <w:t xml:space="preserve">تفرد عنه مجاهد </w:t>
      </w:r>
    </w:p>
    <w:p/>
    <w:p>
      <w:pPr/>
      <w:r>
        <w:rPr/>
        <w:t xml:space="preserve">[له]: لا يدخل الجنة ولد زنا.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
</w:t>
      </w:r>
    </w:p>
    <w:p>
      <w:pPr/>
      <w:r>
        <w:rPr/>
        <w:t xml:space="preserve">محمد بن عبد الرحمن </w:t>
      </w:r>
    </w:p>
    <w:p/>
    <w:p>
      <w:pPr/>
      <w:r>
        <w:rPr/>
        <w:t xml:space="preserve">عن أبي هريرة وعنه مجاهد لا يدخل الجنة ولد زنا لم يصح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2026-07-28T14:11:58+03:00</dcterms:created>
  <dcterms:modified xsi:type="dcterms:W3CDTF">2026-07-28T14:11:58+03:00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