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سليمان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سليمان الخراساني
</w:t>
      </w:r>
    </w:p>
    <w:p>
      <w:pPr/>
      <w:r>
        <w:rPr/>
        <w:t xml:space="preserve">محمد بن عبد الله بن سليمان الخراساني. عن عبد الله بن نجى.</w:t>
      </w:r>
    </w:p>
    <w:p/>
    <w:p>
      <w:pPr/>
      <w:r>
        <w:rPr/>
        <w:t xml:space="preserve">عن ابن المبارك.</w:t>
      </w:r>
    </w:p>
    <w:p/>
    <w:p>
      <w:pPr/>
      <w:r>
        <w:rPr/>
        <w:t xml:space="preserve">حدث عنه بكر بن سهل الدمياطي بحديث موضوع.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سليمان الخراساني
</w:t>
      </w:r>
    </w:p>
    <w:p>
      <w:pPr/>
      <w:r>
        <w:rPr/>
        <w:t xml:space="preserve">محمد بن عبد الله بن سليمان الخراساني: عن عبد الله بن يحيى، عن ابن المبارك، له حديث موضوع رواه بكر بن سهل.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2026-07-28T18:46:49+03:00</dcterms:created>
  <dcterms:modified xsi:type="dcterms:W3CDTF">2026-07-28T18:46:49+03:00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