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الله. عن ابن عمر، وعنه محمد بن مرة.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
</w:t>
      </w:r>
    </w:p>
    <w:p>
      <w:pPr/>
      <w:r>
        <w:rPr/>
        <w:t xml:space="preserve">محمد بن عبد الله. </w:t>
      </w:r>
    </w:p>
    <w:p/>
    <w:p>
      <w:pPr/>
      <w:r>
        <w:rPr/>
        <w:t xml:space="preserve">رأى ابن عمر يأكل بعرفة.</w:t>
      </w:r>
    </w:p>
    <w:p/>
    <w:p>
      <w:pPr/>
      <w:r>
        <w:rPr/>
        <w:t xml:space="preserve">قاله لي محمد بن بشار، سمع محمد بن جعفر، سمع شعبة، سمع محمد بن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الله.
</w:t>
      </w:r>
    </w:p>
    <w:p>
      <w:pPr/>
      <w:r>
        <w:rPr/>
        <w:t xml:space="preserve">محمد بن عبد الله. </w:t>
      </w:r>
    </w:p>
    <w:p/>
    <w:p>
      <w:pPr/>
      <w:r>
        <w:rPr/>
        <w:t xml:space="preserve">شيخ يروي عن ابن عمر. روى شعبة عن محمد بن ربيع عنه.</w:t>
      </w:r>
    </w:p>
    <w:p/>
    <w:p>
      <w:pPr/>
      <w:r>
        <w:rPr/>
        <w:t xml:space="preserve">قلت: كذا في الأصل وفي خط الهيثمي، وإنما هو محمد بن مرة. وقال أبو حاتم: مجهول لا ندري من هو، روايته عن ابن عمر أنه رآه يأكل بعرفة.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</w:t>
      </w:r>
    </w:p>
    <w:p/>
    <w:p>
      <w:pPr/>
      <w:r>
        <w:rPr/>
        <w:t xml:space="preserve">شيخ، يروي عن ابن عمر روى شعبة عن محمد بن مرة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</w:t>
      </w:r>
    </w:p>
    <w:p/>
    <w:p>
      <w:pPr/>
      <w:r>
        <w:rPr/>
        <w:t xml:space="preserve">رأى بن عمر يأكل بعرفة روى عنه محمد بن مرة الكوفي سمعت أبي يقول ذلك ويقول هو مجهول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2026-07-28T21:05:00+03:00</dcterms:created>
  <dcterms:modified xsi:type="dcterms:W3CDTF">2026-07-28T21:05:00+03:00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