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الله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الله بن حسين
</w:t>
      </w:r>
    </w:p>
    <w:p>
      <w:pPr/>
      <w:r>
        <w:rPr/>
        <w:t xml:space="preserve">وهب الله بن حسين من أهل الجزيرة.</w:t>
      </w:r>
    </w:p>
    <w:p/>
    <w:p>
      <w:pPr/>
      <w:r>
        <w:rPr/>
        <w:t xml:space="preserve">وكان: قاضيا بالجزيرة وشذونة، أيام الأمير محمد رحمه الله. وكان</w:t>
      </w:r>
    </w:p>
    <w:p/>
    <w:p>
      <w:pPr/>
      <w:r>
        <w:rPr/>
        <w:t xml:space="preserve">من أهل الزهد، والورع، والفضل. وقيل أنه مجاب الدعوة.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2026-10-15T12:40:20+03:00</dcterms:created>
  <dcterms:modified xsi:type="dcterms:W3CDTF">2026-10-15T12:40:20+03:00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