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المكي
</w:t>
      </w:r>
    </w:p>
    <w:p>
      <w:pPr/>
      <w:r>
        <w:rPr/>
        <w:t xml:space="preserve">محمد بن زياد المكي. عن ابن أبي مليكة.</w:t>
      </w:r>
    </w:p>
    <w:p/>
    <w:p>
      <w:pPr/>
      <w:r>
        <w:rPr/>
        <w:t xml:space="preserve">قال أبو عبد الله بن مندة: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المكي
</w:t>
      </w:r>
    </w:p>
    <w:p>
      <w:pPr/>
      <w:r>
        <w:rPr/>
        <w:t xml:space="preserve">محمد بن زياد المكي: </w:t>
      </w:r>
    </w:p>
    <w:p/>
    <w:p>
      <w:pPr/>
      <w:r>
        <w:rPr/>
        <w:t xml:space="preserve">عن ابن أبي مليكة. تفرد عنه المعافى بن عمران. قال ابن مندة: مجهول. ذكره الذهبي في الميزان والمغنى.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2026-07-28T05:03:27+03:00</dcterms:created>
  <dcterms:modified xsi:type="dcterms:W3CDTF">2026-07-28T05:03:27+03:00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