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عبد الرحمن بن وليد بن عباس القيسي؛ الرفات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عبد الرحمن بن وليد بن عباس القيسي؛ الرفات الخطيب
</w:t>
      </w:r>
    </w:p>
    <w:p>
      <w:pPr/>
      <w:r>
        <w:rPr/>
        <w:t xml:space="preserve">وليد بن عبد الرحمن بن وليد بن عباس القيسي؛ الرفات الخطيب من أهل قرطبة؛ يكنى: أبا العباس.</w:t>
      </w:r>
    </w:p>
    <w:p/>
    <w:p>
      <w:pPr/>
      <w:r>
        <w:rPr/>
        <w:t xml:space="preserve">سمع: أحمد بن مطرف، وأحمد بن سعيد، وأبي إبراهيم، وابن عوانة، وأبي بكر القرشي بن الأحمر، وأبي القاسم بن الشمر، والدينوري. وكان: حافظا للقرآن، كثير التهجد به، وقد أدب.</w:t>
      </w:r>
    </w:p>
    <w:p/>
    <w:p>
      <w:pPr/>
      <w:r>
        <w:rPr/>
        <w:t xml:space="preserve">ولد سنة ثلاث وعشرين. وتوفي: غداة يوم السبت لليلتين مضتا من ذي الحجة سنة ثلاث وتسعين وثلاث مائة. ودفن يوم الأحد لصلاة العصر بمقبرة مومرة، وصلى عليه الفقيه أحمد بن هاشم.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2026-10-15T12:55:47+03:00</dcterms:created>
  <dcterms:modified xsi:type="dcterms:W3CDTF">2026-10-15T12:55:47+03:00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