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محمد بن نعيم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محمد بن نعيم بن محمد
</w:t>
      </w:r>
    </w:p>
    <w:p>
      <w:pPr/>
      <w:r>
        <w:rPr/>
        <w:t xml:space="preserve">نعيم بن محمد بن نعيم بن محمد حافظا للمسائل، عاقدا للوثائق. وكان: صاحبا لأبي صالح أيوب بن سليمان، وكان يكاتبه من أستجة. وقال لي سهل بن إبراهيم: كان نعيم بن محمد فقيها، حافظا للمسائل.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2026-10-15T12:09:11+03:00</dcterms:created>
  <dcterms:modified xsi:type="dcterms:W3CDTF">2026-10-15T12:09:11+03:00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