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حامد، أبو رجاء البغدادي، نزيل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حامد، أبو رجاء البغدادي، نزيل مكة
</w:t>
      </w:r>
    </w:p>
    <w:p>
      <w:pPr/>
      <w:r>
        <w:rPr/>
        <w:t xml:space="preserve">محمد بن حامد، أبو رجاء البغدادي، نزيل مكة. شيخ معمر.</w:t>
      </w:r>
    </w:p>
    <w:p/>
    <w:p>
      <w:pPr/>
      <w:r>
        <w:rPr/>
        <w:t xml:space="preserve">روى حديثين عن الحسن بن عرفة موضوعين، عن علي بن قدامة، عن ميسرة بن عبد ربه، فالآفة ميسرة.</w:t>
      </w:r>
    </w:p>
    <w:p/>
    <w:p>
      <w:pPr/>
      <w:r>
        <w:rPr/>
        <w:t xml:space="preserve">وأما أبو رجاء فسمع منه جماعة منهم: أبو محمد بن النحاس.</w:t>
      </w:r>
    </w:p>
    <w:p/>
    <w:p>
      <w:pPr/>
      <w:r>
        <w:rPr/>
        <w:t xml:space="preserve">ومات سنة ثلاث وأربعين وثلثمائة.</w:t>
      </w:r>
    </w:p>
    <w:p/>
    <w:p>
      <w:pPr/>
      <w:r>
        <w:rPr/>
        <w:t xml:space="preserve">وقيل سنة أربعين في آخرها.</w:t>
      </w:r>
    </w:p>
    <w:p/>
    <w:p>
      <w:pPr/>
      <w:r>
        <w:rPr/>
        <w:t xml:space="preserve">ذكر أنه ولد سنة خمس وأربعين ومائتين.</w:t>
      </w:r>
    </w:p>
    <w:p/>
    <w:p>
      <w:pPr/>
      <w:r>
        <w:rPr/>
        <w:t xml:space="preserve">وما أرى هذا الشيخ ممن يعتمد عليه.</w:t>
      </w:r>
    </w:p>
    <w:p/>
    <w:p>
      <w:pPr/>
      <w:r>
        <w:rPr/>
        <w:t xml:space="preserve">وقد وثقة أبو عمرو الدانى.</w:t>
      </w:r>
    </w:p>
    <w:p/>
    <w:p>
      <w:pPr/>
      <w:r>
        <w:rPr/>
        <w:t xml:space="preserve">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2026-07-28T05:47:29+03:00</dcterms:created>
  <dcterms:modified xsi:type="dcterms:W3CDTF">2026-07-28T05:47:29+03:00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