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جعفر، أبو الحسن الآدمى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جعفر، أبو الحسن الآدمى
</w:t>
      </w:r>
    </w:p>
    <w:p>
      <w:pPr/>
      <w:r>
        <w:rPr/>
        <w:t xml:space="preserve">محمد بن أحمد بن محمد بن جعفر، أبو الحسن الآدمى. حدث عنه البرقانى بكتاب العلل لزكريا الساجي.</w:t>
      </w:r>
    </w:p>
    <w:p/>
    <w:p>
      <w:pPr/>
      <w:r>
        <w:rPr/>
        <w:t xml:space="preserve">قال حمزة بن محمد الدقاق: لم يكن صدوقا.</w:t>
      </w:r>
    </w:p>
    <w:p/>
    <w:p>
      <w:pPr/>
      <w:r>
        <w:rPr/>
        <w:t xml:space="preserve">كان يسمع لنفسه، ومشاه البرقانى، وقال: لكن كان بذئ اللسان.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2026-07-27T20:44:40+03:00</dcterms:created>
  <dcterms:modified xsi:type="dcterms:W3CDTF">2026-07-27T20:44:40+03:00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