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فارس بن حمدان بن عبد الرحمن العبدي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فارس بن حمدان بن عبد الرحمن العبدي
</w:t>
      </w:r>
    </w:p>
    <w:p>
      <w:pPr/>
      <w:r>
        <w:rPr/>
        <w:t xml:space="preserve">فارس بن حمدان بن عبد الرحمن العبدي. عن جده، عن شريك، عن ليث، عن مجاهد، عن طاوس، عن ابن عباس، قال: قلت للنبي صلى الله عليه وسلم: يا رسول الله، للنار جواز؟ قال: نعم، حب علي بن أبي طالب.</w:t>
      </w:r>
    </w:p>
    <w:p/>
    <w:p>
      <w:pPr/>
      <w:r>
        <w:rPr/>
        <w:t xml:space="preserve">رواه أبو نعيم الحافظ، عن محمد بن فارس العبدي، عن أبيه.</w:t>
      </w:r>
    </w:p>
    <w:p/>
    <w:p>
      <w:pPr/>
      <w:r>
        <w:rPr/>
        <w:t xml:space="preserve">وهذا موضوع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2026-07-29T00:55:22+03:00</dcterms:created>
  <dcterms:modified xsi:type="dcterms:W3CDTF">2026-07-29T00:55:22+03:00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