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مسرور بن محمد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مسرور بن محمد الغافقي
</w:t>
      </w:r>
    </w:p>
    <w:p>
      <w:pPr/>
      <w:r>
        <w:rPr/>
        <w:t xml:space="preserve">مسرور بن محمد الغافقي من أهل قرطبة؛ يكنى: أبا نجيح.</w:t>
      </w:r>
    </w:p>
    <w:p/>
    <w:p>
      <w:pPr/>
      <w:r>
        <w:rPr/>
        <w:t xml:space="preserve">استقضاه الأمير عبد الرحمن بن الحكم بقرطبة سنة سبع وثماني: وآستقضاه بعد سعيد بن سليمان. قاله أحمد، وذكر أنه من موالي عبد الرحمن. قال: وتوفي (رحمه الله): سنة ثمان وثمانين في آخرها.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2026-10-15T09:59:08+03:00</dcterms:created>
  <dcterms:modified xsi:type="dcterms:W3CDTF">2026-10-15T09:59:08+03:00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