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واقد،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واقد، بصري
</w:t>
      </w:r>
    </w:p>
    <w:p>
      <w:pPr/>
      <w:r>
        <w:rPr/>
        <w:t xml:space="preserve">عمرو بن واقد، بصري. عن محمد بن عمرو.</w:t>
      </w:r>
    </w:p>
    <w:p/>
    <w:p>
      <w:pPr/>
      <w:r>
        <w:rPr/>
        <w:t xml:space="preserve">لا يعرف، وأتى بخبر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واقد البصري
</w:t>
      </w:r>
    </w:p>
    <w:p>
      <w:pPr/>
      <w:r>
        <w:rPr/>
        <w:t xml:space="preserve">عمرو بن واقد البصري: عن محمد بن عمرو: مجهول. -ت، ق-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2026-07-28T07:36:14+03:00</dcterms:created>
  <dcterms:modified xsi:type="dcterms:W3CDTF">2026-07-28T07:36:14+03:00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