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سهيل الجنديسابورى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سهيل الجنديسابورى الوراق
</w:t>
      </w:r>
    </w:p>
    <w:p>
      <w:pPr/>
      <w:r>
        <w:rPr/>
        <w:t xml:space="preserve">عمر بن محمد بن سهيل الجنديسابورى الوراق. عن ابن جرير، والباغندى.</w:t>
      </w:r>
    </w:p>
    <w:p/>
    <w:p>
      <w:pPr/>
      <w:r>
        <w:rPr/>
        <w:t xml:space="preserve">قال ابن الفرات: ردى المذهب، وروى أحاديث لا أصل 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2026-07-28T02:47:53+03:00</dcterms:created>
  <dcterms:modified xsi:type="dcterms:W3CDTF">2026-07-28T02:47:53+03:00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