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
</w:t>
      </w:r>
    </w:p>
    <w:p>
      <w:pPr/>
      <w:r>
        <w:rPr/>
        <w:t xml:space="preserve">محمد بن إسماعيل من أهل أستجة؛ يكنى: أبا عبد الله.</w:t>
      </w:r>
    </w:p>
    <w:p/>
    <w:p>
      <w:pPr/>
      <w:r>
        <w:rPr/>
        <w:t xml:space="preserve">سمع: من منذر بن عطاف، وابن عبد الله، وسهل بن إبراهيم وغيرهم: وولى الصلاة بأستجة، وكان: شيخا صالحا كثيرا ما يسألني عن أشياء من معاني الحديث تشكل عليه، وكان يشارك في حفظ المسائل. توفي (رحمه الله): ليلة الأحد لثلاث عشرة ليلة بقيت من شوال سنة سبع وثمانين وثلاث مائة. ودفن يوم الأحد في مقبرة الربض.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2026-10-15T08:19:29+03:00</dcterms:created>
  <dcterms:modified xsi:type="dcterms:W3CDTF">2026-10-15T08:19:29+03:00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