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 القرشي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حفص القرشي المكي
</w:t>
      </w:r>
    </w:p>
    <w:p>
      <w:pPr/>
      <w:r>
        <w:rPr/>
        <w:t xml:space="preserve">عمر بن حفص القرشي المكي. عن ابن جريج، عن عطاء، عن ابن عباس، قال: لم يزل النبي صلى الله عليه وسلم يجهر ببسم الله الرحمن الرحيم حتى مات.</w:t>
      </w:r>
    </w:p>
    <w:p/>
    <w:p>
      <w:pPr/>
      <w:r>
        <w:rPr/>
        <w:t xml:space="preserve">لا يدري من ذا، والخبر منكر، ولا رواه عن ابن جريج بهذا الإسناد إلا هو وسعيد بن خثيم الهلالي، وسعيد قد وثقه ابن معين، وغمزه غيره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2026-07-28T01:02:58+03:00</dcterms:created>
  <dcterms:modified xsi:type="dcterms:W3CDTF">2026-07-28T01:02:58+03:00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