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أحمد بن علي البغدادي، نزيل البصرة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أحمد بن علي البغدادي، نزيل البصرة
</w:t>
      </w:r>
    </w:p>
    <w:p>
      <w:pPr/>
      <w:r>
        <w:rPr/>
        <w:t xml:space="preserve">عمر بن أحمد بن علي البغدادي، نزيل البصرة. عن الكديمى ويوسف القاضي.</w:t>
      </w:r>
    </w:p>
    <w:p/>
    <w:p>
      <w:pPr/>
      <w:r>
        <w:rPr/>
        <w:t xml:space="preserve">وعنه علي بن عبد كويه بموجبات، أنا أتهمه بها، منها في فضل أبي بكر.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2026-07-28T20:05:37+03:00</dcterms:created>
  <dcterms:modified xsi:type="dcterms:W3CDTF">2026-07-28T20:05:37+03:00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