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جرجة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جرجة
</w:t>
      </w:r>
    </w:p>
    <w:p>
      <w:pPr/>
      <w:r>
        <w:rPr/>
        <w:t xml:space="preserve">عمر بن أحمد بن جرجة. متأخر.</w:t>
      </w:r>
    </w:p>
    <w:p/>
    <w:p>
      <w:pPr/>
      <w:r>
        <w:rPr/>
        <w:t xml:space="preserve">قال ابن طاهر المقدسي: روى عن الثقات الموضوعات.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جرجة
</w:t>
      </w:r>
    </w:p>
    <w:p>
      <w:pPr/>
      <w:r>
        <w:rPr/>
        <w:t xml:space="preserve">عمر بن أحمد بن جرجة: قال ابن طاهر: روى عن الثقات الموضوعات.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2026-07-29T11:02:04+03:00</dcterms:created>
  <dcterms:modified xsi:type="dcterms:W3CDTF">2026-07-29T11:02:04+03:00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