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فتح بن نصر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فتح بن نصر
</w:t>
      </w:r>
    </w:p>
    <w:p>
      <w:pPr/>
      <w:r>
        <w:rPr/>
        <w:t xml:space="preserve">محمد بن محمد بن فتح بن نصر من أهل أستجة؛ يكنى: أبا عبد الله.</w:t>
      </w:r>
    </w:p>
    <w:p/>
    <w:p>
      <w:pPr/>
      <w:r>
        <w:rPr/>
        <w:t xml:space="preserve">سمع: من قاسم بن أصبغ، ومحمد بن عبد الله بن أبي دليم، وأحمد بن عبادة، وأحمد بن دحيم بن خليل، وحسان بن عبد الله الأستجي. وكان: حافظا للمسائل، عاقدا للشروط، لقيته باستجة وكتبت عنه.</w:t>
      </w:r>
    </w:p>
    <w:p/>
    <w:p>
      <w:pPr/>
      <w:r>
        <w:rPr/>
        <w:t xml:space="preserve">توفي: ليلة الجمعة لربع بقين من شهر ربيع الآخر سنة أربع وسبعين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2026-10-15T07:13:42+03:00</dcterms:created>
  <dcterms:modified xsi:type="dcterms:W3CDTF">2026-10-15T07:13:42+03:00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