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الوضاح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الوضاح السرخسي
</w:t>
      </w:r>
    </w:p>
    <w:p>
      <w:pPr/>
      <w:r>
        <w:rPr/>
        <w:t xml:space="preserve">عصام بن الوضاح السرخسي. عن مالك.</w:t>
      </w:r>
    </w:p>
    <w:p/>
    <w:p>
      <w:pPr/>
      <w:r>
        <w:rPr/>
        <w:t xml:space="preserve">قال ابن حبان: لا يجوز أن يحتج به إذا انفرد.</w:t>
      </w:r>
    </w:p>
    <w:p/>
    <w:p>
      <w:pPr/>
      <w:r>
        <w:rPr/>
        <w:t xml:space="preserve">لم يظهر له كثير حديث، إنما حدث عن جماعة من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الوضاح السرخسي
</w:t>
      </w:r>
    </w:p>
    <w:p>
      <w:pPr/>
      <w:r>
        <w:rPr/>
        <w:t xml:space="preserve">عصام بن الوضاح السرخسي: عن مالك، صاحب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2026-07-29T00:51:21+03:00</dcterms:created>
  <dcterms:modified xsi:type="dcterms:W3CDTF">2026-07-29T00:51:21+03:00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