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- بالفتح - وقيل بالضم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- بالفتح - وقيل بالضم
</w:t>
      </w:r>
    </w:p>
    <w:p>
      <w:pPr/>
      <w:r>
        <w:rPr/>
        <w:t xml:space="preserve">عبيدة - بالفتح - وقيل بالضم. هو عبيدة بن عبد الرحمن، أبو عمرو البجلي، ذكره ابن حبان بالوجهين فقال: روى عن يحيى بن سعيد الأنصاري.</w:t>
      </w:r>
    </w:p>
    <w:p/>
    <w:p>
      <w:pPr/>
      <w:r>
        <w:rPr/>
        <w:t xml:space="preserve">حدث عنه حرمى بن حفص.</w:t>
      </w:r>
    </w:p>
    <w:p/>
    <w:p>
      <w:pPr/>
      <w:r>
        <w:rPr/>
        <w:t xml:space="preserve">يروي الموضوعات عن الثقات.</w:t>
      </w:r>
    </w:p>
    <w:p/>
    <w:p>
      <w:pPr/>
      <w:r>
        <w:rPr/>
        <w:t xml:space="preserve">روى عن يحيى، عن سعيد بن المسيب، عن أبي أيوب، قال: أخذت من لحية النبي صلى الله عليه وسلم شيئا، فقال: لا يصبك السوء أبا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عبد الرحمن، أبو عمرو البجلي
</w:t>
      </w:r>
    </w:p>
    <w:p>
      <w:pPr/>
      <w:r>
        <w:rPr/>
        <w:t xml:space="preserve">عبيدة بن عبد الرحمن، أبو عمرو البجلي: وهَّاه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عبد الرحمن أبو عمرو البجلي
</w:t>
      </w:r>
    </w:p>
    <w:p>
      <w:pPr/>
      <w:r>
        <w:rPr/>
        <w:t xml:space="preserve">عبيدة بن عبد الرحمن أبو عمرو البجلي </w:t>
      </w:r>
    </w:p>
    <w:p/>
    <w:p>
      <w:pPr/>
      <w:r>
        <w:rPr/>
        <w:t xml:space="preserve">روى عنه حرمي بن حفص قال ابن حبان وقيل عبيدة بفتح العين يروي الموضوعات عن الثقات لا يحل الاحتجاج به بحال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2026-07-28T05:13:34+03:00</dcterms:created>
  <dcterms:modified xsi:type="dcterms:W3CDTF">2026-07-28T05:13:34+03:00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