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وضاح
</w:t>
      </w:r>
    </w:p>
    <w:p>
      <w:pPr/>
      <w:r>
        <w:rPr/>
        <w:t xml:space="preserve">محمد بن وضاح من أهل شذونة؛ يكنى: أبا عبد الله.</w:t>
      </w:r>
    </w:p>
    <w:p/>
    <w:p>
      <w:pPr/>
      <w:r>
        <w:rPr/>
        <w:t xml:space="preserve">رحل حاجا، وكان: رجلا صالحا، زاهدا. كان يكتب المصاحف. توفي (رحمه الله): في أول شوال سنة ثلاث وستين وثلاث مائة. أخبرني بذلك إسماعيل. ودخلت شذونة بأثر موته فسمعت بعضهم يذكره.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2026-10-15T06:20:41+03:00</dcterms:created>
  <dcterms:modified xsi:type="dcterms:W3CDTF">2026-10-15T06:20:41+03:00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