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سعيد الوراق، المعروف: بابن الحنان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سعيد الوراق، المعروف: بابن الحنان
</w:t>
      </w:r>
    </w:p>
    <w:p>
      <w:pPr/>
      <w:r>
        <w:rPr/>
        <w:t xml:space="preserve">محمد بن سعيد الوراق، المعروف: بابن الحنان من أهل أستجة سكن قرطبة؛ يكنى: أبا عبد الله.</w:t>
      </w:r>
    </w:p>
    <w:p/>
    <w:p>
      <w:pPr/>
      <w:r>
        <w:rPr/>
        <w:t xml:space="preserve">سمع: من قاسم بن أصبغ، ومحمد بن عبد الله بن أبي دليم، ومحمد بن معاوية القرشي، وإسماعيل بن القاسم.</w:t>
      </w:r>
    </w:p>
    <w:p/>
    <w:p>
      <w:pPr/>
      <w:r>
        <w:rPr/>
        <w:t xml:space="preserve">وكان: معتنيا بالكتب، متصرفا في الأدب. توفي بقرطبة: سنة إحدى وستين أو سنة آثنتين وستين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2026-10-15T06:27:43+03:00</dcterms:created>
  <dcterms:modified xsi:type="dcterms:W3CDTF">2026-10-15T06:27:43+03:00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