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راشد
</w:t>
      </w:r>
    </w:p>
    <w:p>
      <w:pPr/>
      <w:r>
        <w:rPr/>
        <w:t xml:space="preserve">عبد الواحد بن راشد. عن أنس.</w:t>
      </w:r>
    </w:p>
    <w:p/>
    <w:p>
      <w:pPr/>
      <w:r>
        <w:rPr/>
        <w:t xml:space="preserve">وعنه عباد بن عباد.</w:t>
      </w:r>
    </w:p>
    <w:p/>
    <w:p>
      <w:pPr/>
      <w:r>
        <w:rPr/>
        <w:t xml:space="preserve">ليس بعمدة.</w:t>
      </w:r>
    </w:p>
    <w:p/>
    <w:p>
      <w:pPr/>
      <w:r>
        <w:rPr/>
        <w:t xml:space="preserve">روى حديث: من بلغ التسعين سمى أسير الله في أرضه.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2026-07-29T19:14:28+03:00</dcterms:created>
  <dcterms:modified xsi:type="dcterms:W3CDTF">2026-07-29T19:14:28+03:00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