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الخزاز
</w:t>
      </w:r>
    </w:p>
    <w:p>
      <w:pPr/>
      <w:r>
        <w:rPr/>
        <w:t xml:space="preserve">عبد الكريم بن الخزاز. عن جابر الجعفي.</w:t>
      </w:r>
    </w:p>
    <w:p/>
    <w:p>
      <w:pPr/>
      <w:r>
        <w:rPr/>
        <w:t xml:space="preserve">قال الأزدي: واهي الحديث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الخزاز
</w:t>
      </w:r>
    </w:p>
    <w:p>
      <w:pPr/>
      <w:r>
        <w:rPr/>
        <w:t xml:space="preserve">عبد الكريم الخزاز: عن جابر الجعفي، قال الأزدي: واهٍ.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الخزاز
</w:t>
      </w:r>
    </w:p>
    <w:p>
      <w:pPr/>
      <w:r>
        <w:rPr/>
        <w:t xml:space="preserve">عبد الكريم الخزاز </w:t>
      </w:r>
    </w:p>
    <w:p/>
    <w:p>
      <w:pPr/>
      <w:r>
        <w:rPr/>
        <w:t xml:space="preserve">يروي عن جابر الجعفي قال الأزدي واهي الحديث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2026-07-29T12:10:27+03:00</dcterms:created>
  <dcterms:modified xsi:type="dcterms:W3CDTF">2026-07-29T12:10:27+03:00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