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القاسم
</w:t>
      </w:r>
    </w:p>
    <w:p>
      <w:pPr/>
      <w:r>
        <w:rPr/>
        <w:t xml:space="preserve">عبد العزيز بن القاسم. عن مالك.</w:t>
      </w:r>
    </w:p>
    <w:p/>
    <w:p>
      <w:pPr/>
      <w:r>
        <w:rPr/>
        <w:t xml:space="preserve">قال الخطيب: مجهول.</w:t>
      </w:r>
    </w:p>
    <w:p/>
    <w:p>
      <w:pPr/>
      <w:r>
        <w:rPr/>
        <w:t xml:space="preserve">قلت: أتى عن مالك بخبر باطل، لكن من رواية النضر بن طاهر عنه، وهو هالك.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2026-07-28T00:04:57+03:00</dcterms:created>
  <dcterms:modified xsi:type="dcterms:W3CDTF">2026-07-28T00:04:57+03:00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