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جوران، وبحاء مهملة ضبطه بعضهم، والاصح بجيم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جوران، وبحاء مهملة ضبطه بعضهم، والاصح بجيم
</w:t>
      </w:r>
    </w:p>
    <w:p>
      <w:pPr/>
      <w:r>
        <w:rPr/>
        <w:t xml:space="preserve">عبد العزيز بن جوران، وبحاء مهملة ضبطه بعضهم، والاصح بجيم. [وهو شيخ] صنعاني.</w:t>
      </w:r>
    </w:p>
    <w:p/>
    <w:p>
      <w:pPr/>
      <w:r>
        <w:rPr/>
        <w:t xml:space="preserve">حدث عن وهب بن منبه.</w:t>
      </w:r>
    </w:p>
    <w:p/>
    <w:p>
      <w:pPr/>
      <w:r>
        <w:rPr/>
        <w:t xml:space="preserve">أشار ابن عدي إلى تضعيفه.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جوران الصنعاني
</w:t>
      </w:r>
    </w:p>
    <w:p>
      <w:pPr/>
      <w:r>
        <w:rPr/>
        <w:t xml:space="preserve">عبد العزيز بن جوران الصنعاني: أشار ابن عدي إلى ضعف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2026-07-29T04:31:07+03:00</dcterms:created>
  <dcterms:modified xsi:type="dcterms:W3CDTF">2026-07-29T04:31:07+03:00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