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بن إسحاق بن البقال
</w:t>
      </w:r>
    </w:p>
    <w:p>
      <w:pPr>
        <w:jc w:val="start"/>
        <w:bidi/>
      </w:pPr>
      <w:r>
        <w:rPr>
          <w:rFonts w:ascii="arial" w:hAnsi="arial" w:eastAsia="arial" w:cs="arial"/>
          <w:sz w:val="28"/>
          <w:szCs w:val="28"/>
          <w:b w:val="1"/>
          <w:bCs w:val="1"/>
          <w:rtl/>
        </w:rPr>
        <w:t xml:space="preserve">عبد العزيز بن إسحاق بن البقال
</w:t>
      </w:r>
    </w:p>
    <w:p>
      <w:pPr/>
      <w:r>
        <w:rPr/>
        <w:t xml:space="preserve">عبد العزيز بن إسحاق بن البقال. كان في حدود الستين وثلاثمائة.</w:t>
      </w:r>
    </w:p>
    <w:p/>
    <w:p>
      <w:pPr/>
      <w:r>
        <w:rPr/>
        <w:t xml:space="preserve">قال ابن أبي الفوارس الحافظ: له مذهب خبيث، ولم يكن في الرواية بذاك.</w:t>
      </w:r>
    </w:p>
    <w:p/>
    <w:p>
      <w:pPr/>
      <w:r>
        <w:rPr/>
        <w:t xml:space="preserve">سمعت منه أحاديث </w:t>
      </w:r>
    </w:p>
    <w:p/>
    <w:p>
      <w:pPr/>
      <w:r>
        <w:rPr/>
        <w:t xml:space="preserve">[فيها أحاديث] ردية.</w:t>
      </w:r>
    </w:p>
    <w:p/>
    <w:p>
      <w:pPr/>
      <w:r>
        <w:rPr/>
        <w:t xml:space="preserve">قلت: له تصانيف على رأى الزيدية.</w:t>
      </w:r>
    </w:p>
    <w:p/>
    <w:p>
      <w:pPr/>
      <w:r>
        <w:rPr/>
        <w:t xml:space="preserve">عاش تسعين عاما.</w:t>
      </w:r>
    </w:p>
    <w:p/>
    <w:p>
      <w:pPr/>
      <w:r>
        <w:rPr/>
        <w:t xml:space="preserve">أنبأنا ابن علان، حدثنا الكندي، أخبرنا الشيباني، أخبرنا أبو بكر الخطيب، أخبرني علي بن المحسن، حدثنا محمد بن الحسين بن الشيبة العلوي، حدثنا عبد العزيز ابن إسحاق بن البقال، حدثنا الحسن بن علي بن عبد الصمد الازمى، حدثني بحر ابن يحيى.</w:t>
      </w:r>
    </w:p>
    <w:p/>
    <w:p>
      <w:pPr/>
      <w:r>
        <w:rPr/>
        <w:t xml:space="preserve">حدثنا عبد الكريم بن روح، حدثنا عبد العزيز بن عبد الله بن إبراهيم ابن عبد الرحمن بن عوف، عن أبيه، عن جده - أن رسول الله صلى الله عليه وسلم قال: إن نزول الله / إلى الشئ إقباله عليه من غير نزول.</w:t>
      </w:r>
    </w:p>
    <w:p/>
    <w:p>
      <w:pPr/>
      <w:r>
        <w:rPr/>
        <w:t xml:space="preserve">[230] إسناد مظلم ومتنه مختلق.</w:t>
      </w:r>
    </w:p>
    <w:p>
      <w:pPr>
        <w:jc w:val="start"/>
        <w:bidi/>
      </w:pPr>
      <w:r>
        <w:rPr>
          <w:sz w:val="24"/>
          <w:szCs w:val="24"/>
          <w:b w:val="1"/>
          <w:bCs w:val="1"/>
          <w:rtl/>
        </w:rPr>
        <w:t xml:space="preserve">
ميزان الاعتدال في نقد الرجال،(دار المعرفة للطباعة والنشر، بيروت - لبنان،1963،ط 1،ج 2،ص 623)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2026-07-29T02:01:57+03:00</dcterms:created>
  <dcterms:modified xsi:type="dcterms:W3CDTF">2026-07-29T02:01:57+03:00</dcterms:modified>
</cp:coreProperties>
</file>

<file path=docProps/custom.xml><?xml version="1.0" encoding="utf-8"?>
<Properties xmlns="http://schemas.openxmlformats.org/officeDocument/2006/custom-properties" xmlns:vt="http://schemas.openxmlformats.org/officeDocument/2006/docPropsVTypes"/>
</file>