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هبة الله المعروف بابن غريب الخال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هبة الله المعروف بابن غريب الخال
</w:t>
      </w:r>
    </w:p>
    <w:p>
      <w:pPr/>
      <w:r>
        <w:rPr/>
        <w:t xml:space="preserve">عبد الرحمن بن هبة الله المعروف بابن غريب الخال. قرأت بخط الحافظ الضياء أنه روى جزءا عن ابن السمرقندى.</w:t>
      </w:r>
    </w:p>
    <w:p/>
    <w:p>
      <w:pPr/>
      <w:r>
        <w:rPr/>
        <w:t xml:space="preserve">وظاهر السماع أنه لغيره، فتركناه.</w:t>
      </w:r>
    </w:p>
    <w:p/>
    <w:p>
      <w:pPr/>
      <w:r>
        <w:rPr/>
        <w:t xml:space="preserve">مات سنة سبع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2026-07-29T02:03:17+03:00</dcterms:created>
  <dcterms:modified xsi:type="dcterms:W3CDTF">2026-07-29T02:03:17+03:00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