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تمام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تمام
</w:t>
      </w:r>
    </w:p>
    <w:p>
      <w:pPr/>
      <w:r>
        <w:rPr/>
        <w:t xml:space="preserve">محمد بن عبد الله بن تمام من أهل طليطلة؛ يكنى: أبا عبد الله.</w:t>
      </w:r>
    </w:p>
    <w:p/>
    <w:p>
      <w:pPr/>
      <w:r>
        <w:rPr/>
        <w:t xml:space="preserve">سمع: من وهب بن عيسى، ووهب بن مسرة. ورحل إلى المشرق مع أخيه تمام فسمع بمكة: من أبي سعيد الأعرابي وغيره.</w:t>
      </w:r>
    </w:p>
    <w:p/>
    <w:p>
      <w:pPr/>
      <w:r>
        <w:rPr/>
        <w:t xml:space="preserve">وتوفي ببيت المقدس: سنة إحدى وأربعين وثلاث مائة. أخبرني بذلك أخوه تمام بن عبد 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2026-10-15T05:33:20+03:00</dcterms:created>
  <dcterms:modified xsi:type="dcterms:W3CDTF">2026-10-15T05:33:20+03:00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