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مفرج بن غفار بن أبي الغفار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مفرج بن غفار بن أبي الغفار
</w:t>
      </w:r>
    </w:p>
    <w:p>
      <w:pPr/>
      <w:r>
        <w:rPr/>
        <w:t xml:space="preserve">محمد بن مفرج بن غفار بن أبي الغفار أصله من سرقسطة، وسكن وشقة وصار إلى أقليش.</w:t>
      </w:r>
    </w:p>
    <w:p/>
    <w:p>
      <w:pPr/>
      <w:r>
        <w:rPr/>
        <w:t xml:space="preserve">وكان: متفننا في العلوم، نسابة، شاعرا. توفي: سنة ثمان وثلاثين وثلاث مائة. ذكره بعض الرواة، وأخبرني بعض من أثق 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2026-10-15T03:43:30+03:00</dcterms:created>
  <dcterms:modified xsi:type="dcterms:W3CDTF">2026-10-15T03:43:30+03:00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