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الخطاب بن بريق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الخطاب بن بريق
</w:t>
      </w:r>
    </w:p>
    <w:p>
      <w:pPr/>
      <w:r>
        <w:rPr/>
        <w:t xml:space="preserve">محمد بن أبي الخطاب بن بريق من أهل فريش.</w:t>
      </w:r>
    </w:p>
    <w:p/>
    <w:p>
      <w:pPr/>
      <w:r>
        <w:rPr/>
        <w:t xml:space="preserve">سمع: من أبيه ومن غيره. وكان: حافظا للمسائل، صاحب فتيا بموضعه.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2026-10-15T03:40:03+03:00</dcterms:created>
  <dcterms:modified xsi:type="dcterms:W3CDTF">2026-10-15T03:40:03+03:00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