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شاكر بن جناح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شاكر بن جناح
</w:t>
      </w:r>
    </w:p>
    <w:p>
      <w:pPr/>
      <w:r>
        <w:rPr/>
        <w:t xml:space="preserve">محمد بن شاكر بن جناح من أهل باجة.</w:t>
      </w:r>
    </w:p>
    <w:p/>
    <w:p>
      <w:pPr/>
      <w:r>
        <w:rPr/>
        <w:t xml:space="preserve">رحل وشهد وقعة القرمطي بمكة، وذلك سنة ثمان عشرة، وأخذ عن أبي سعيد ابن الأعرابي، وتوفي (رحمه الله): سنة تسع وعشرين وثلاثة مائة. ذكره: إبراهيم ابن محمد الباجي.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2026-10-15T03:36:00+03:00</dcterms:created>
  <dcterms:modified xsi:type="dcterms:W3CDTF">2026-10-15T03:36:00+03:00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