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الرومي الحيرى العابد، سمع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الرومي الحيرى العابد، سمع السراج
</w:t>
      </w:r>
    </w:p>
    <w:p>
      <w:pPr/>
      <w:r>
        <w:rPr/>
        <w:t xml:space="preserve">عبد الله بن محمد الرومي الحيرى العابد، سمع السراج. قال الحاكم: لا يقتصر على سماعه في كتب أبيه، وزاد فيها عن ابن خزيمة.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الرومي
</w:t>
      </w:r>
    </w:p>
    <w:p>
      <w:pPr/>
      <w:r>
        <w:rPr/>
        <w:t xml:space="preserve">عبد الله بن محمد بن الرومي </w:t>
      </w:r>
    </w:p>
    <w:p/>
    <w:p>
      <w:pPr/>
      <w:r>
        <w:rPr/>
        <w:t xml:space="preserve">ببغداد عن ابن عيينة وعبدة بن سليمان وعنه مسلم وأبو يعلى والسراج ثقة توفي 236 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محمد، 
</w:t>
      </w:r>
    </w:p>
    <w:p>
      <w:pPr/>
      <w:r>
        <w:rPr/>
        <w:t xml:space="preserve">(م) عبد الله بن محمد، ويقال: ابن عمر أبو محمد اليمامي عرف بابن الرومي نزل بغداد. </w:t>
      </w:r>
    </w:p>
    <w:p/>
    <w:p>
      <w:pPr/>
      <w:r>
        <w:rPr/>
        <w:t xml:space="preserve">قال مسلمة: روى عنه من أهل بلدنا بقي؛ وقد أسلفنا أنه لا يروي إلا عن ثقة عنده.</w:t>
      </w:r>
    </w:p>
    <w:p/>
    <w:p>
      <w:pPr/>
      <w:r>
        <w:rPr/>
        <w:t xml:space="preserve">وفي كتاب اللالكائي عن الحسن بن سفيان وروى عنه: مات في رجب سنة ست وثلاثين.</w:t>
      </w:r>
    </w:p>
    <w:p/>
    <w:p>
      <w:pPr/>
      <w:r>
        <w:rPr/>
        <w:t xml:space="preserve">وفي ’’ كتاب الزهرة ’’ روى عنه يعني مسلما خمسة أحاديث.</w:t>
      </w:r>
    </w:p>
    <w:p/>
    <w:p>
      <w:pPr/>
      <w:r>
        <w:rPr/>
        <w:t xml:space="preserve">وقال ابن قانع: مات في رجب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2026-07-29T09:37:48+03:00</dcterms:created>
  <dcterms:modified xsi:type="dcterms:W3CDTF">2026-07-29T09:37:48+03:00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