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يحيى بن داهر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يحيى بن داهر الرازي
</w:t>
      </w:r>
    </w:p>
    <w:p>
      <w:pPr/>
      <w:r>
        <w:rPr/>
        <w:t xml:space="preserve">عبد الله بن محمد بن يحيى بن داهر الرازي. عن أبيه.</w:t>
      </w:r>
    </w:p>
    <w:p/>
    <w:p>
      <w:pPr/>
      <w:r>
        <w:rPr/>
        <w:t xml:space="preserve">وقيل: عبد الله ابن داهر.</w:t>
      </w:r>
    </w:p>
    <w:p/>
    <w:p>
      <w:pPr/>
      <w:r>
        <w:rPr/>
        <w:t xml:space="preserve">وقد مر </w:t>
      </w:r>
    </w:p>
    <w:p/>
    <w:p>
      <w:pPr/>
      <w:r>
        <w:rPr/>
        <w:t xml:space="preserve">[أنه] واه.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2026-07-28T20:44:06+03:00</dcterms:created>
  <dcterms:modified xsi:type="dcterms:W3CDTF">2026-07-28T20:44:06+03:00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