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جنيد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جنيد
</w:t>
      </w:r>
    </w:p>
    <w:p>
      <w:pPr/>
      <w:r>
        <w:rPr/>
        <w:t xml:space="preserve">محمد بن جنيد من أهل لورقة.</w:t>
      </w:r>
    </w:p>
    <w:p/>
    <w:p>
      <w:pPr/>
      <w:r>
        <w:rPr/>
        <w:t xml:space="preserve">روى عن فضل بن سلمة: المدونة؛ والواضحة. وكان: فقهيا، بصيرا بالعبارة، ذكره خالد، وبلغني أنه توفي (رحمه الله): سنة إحدى وعشرين وثلاث مائة.</w:t>
      </w:r>
    </w:p>
    <w:p/>
    <w:p>
      <w:pPr/>
      <w:r>
        <w:rPr/>
        <w:t xml:space="preserve">وهو ابن ثلاث وسبعين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2026-10-15T02:45:09+03:00</dcterms:created>
  <dcterms:modified xsi:type="dcterms:W3CDTF">2026-10-15T02:45:09+03:00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