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حكيم بن جبير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حكيم بن جبير الأسدي الكوفي
</w:t>
      </w:r>
    </w:p>
    <w:p>
      <w:pPr/>
      <w:r>
        <w:rPr/>
        <w:t xml:space="preserve">عبد الله بن حكيم بن جبير الأسدي الكوفي. عن أبيه، رافضي، غال كأبيه.</w:t>
      </w:r>
    </w:p>
    <w:p/>
    <w:p>
      <w:pPr/>
      <w:r>
        <w:rPr/>
        <w:t xml:space="preserve">روى عنه إبراهيم بن إسحاق الصينى حديثا شبه موضوع /.</w:t>
      </w:r>
    </w:p>
    <w:p/>
    <w:p>
      <w:pPr/>
      <w:r>
        <w:rPr/>
        <w:t xml:space="preserve">[47 / 3]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حكيم بن جبير الأسدي
</w:t>
      </w:r>
    </w:p>
    <w:p>
      <w:pPr/>
      <w:r>
        <w:rPr/>
        <w:t xml:space="preserve">عبد الله بن حكيم بن جبير الأسدي: لقي صغار التابعين، قال العقيلي: هو وأبوه من الغلاة في الرفض.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2026-07-28T05:03:52+03:00</dcterms:created>
  <dcterms:modified xsi:type="dcterms:W3CDTF">2026-07-28T05:03:52+03:00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