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عباءة بن كليب
</w:t>
      </w:r>
    </w:p>
    <w:p>
      <w:pPr>
        <w:jc w:val="start"/>
        <w:bidi/>
      </w:pPr>
      <w:r>
        <w:rPr>
          <w:rFonts w:ascii="arial" w:hAnsi="arial" w:eastAsia="arial" w:cs="arial"/>
          <w:sz w:val="28"/>
          <w:szCs w:val="28"/>
          <w:b w:val="1"/>
          <w:bCs w:val="1"/>
          <w:rtl/>
        </w:rPr>
        <w:t xml:space="preserve">عباءة بن كليب
</w:t>
      </w:r>
    </w:p>
    <w:p>
      <w:pPr/>
      <w:r>
        <w:rPr/>
        <w:t xml:space="preserve">عباءة بن كليب [ق] .</w:t>
      </w:r>
    </w:p>
    <w:p/>
    <w:p>
      <w:pPr/>
      <w:r>
        <w:rPr/>
        <w:t xml:space="preserve">عن جويرية بن أسماء، صدوق، له ما ينكر، وغيره أوثق منه.</w:t>
      </w:r>
    </w:p>
    <w:p/>
    <w:p>
      <w:pPr/>
      <w:r>
        <w:rPr/>
        <w:t xml:space="preserve">حدث عنه أبو كريب، وأخرجه البخاري في كتاب الضعفاء.</w:t>
      </w:r>
    </w:p>
    <w:p/>
    <w:p>
      <w:pPr/>
      <w:r>
        <w:rPr/>
        <w:t xml:space="preserve">فقال أبو حاتم: يحول.</w:t>
      </w:r>
    </w:p>
    <w:p>
      <w:pPr>
        <w:jc w:val="start"/>
        <w:bidi/>
      </w:pPr>
      <w:r>
        <w:rPr>
          <w:sz w:val="24"/>
          <w:szCs w:val="24"/>
          <w:b w:val="1"/>
          <w:bCs w:val="1"/>
          <w:rtl/>
        </w:rPr>
        <w:t xml:space="preserve">
ميزان الاعتدال في نقد الرجال،(دار المعرفة للطباعة والنشر، بيروت - لبنان،1963،ط 1،ج 2،ص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عباءة بن كليب بن جويرية بن أسماء
</w:t>
      </w:r>
    </w:p>
    <w:p>
      <w:pPr/>
      <w:r>
        <w:rPr/>
        <w:t xml:space="preserve">عباءة بن كليب بن جويرية بن أسماء: تفرد بحديثه </w:t>
      </w:r>
    </w:p>
    <w:p>
      <w:pPr>
        <w:jc w:val="start"/>
        <w:bidi/>
      </w:pPr>
      <w:r>
        <w:rPr>
          <w:sz w:val="24"/>
          <w:szCs w:val="24"/>
          <w:b w:val="1"/>
          <w:bCs w:val="1"/>
          <w:rtl/>
        </w:rPr>
        <w:t xml:space="preserve">
ديوان الضعفاء،(مكتبة النهضة الحديثة - مكة،1967،ط 2،ج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عباءة بن كليب الليثي أبو غسان الكوفي
</w:t>
      </w:r>
    </w:p>
    <w:p>
      <w:pPr/>
      <w:r>
        <w:rPr/>
        <w:t xml:space="preserve">عباءة بن كليب الليثي أبو غسان الكوفي </w:t>
      </w:r>
    </w:p>
    <w:p/>
    <w:p>
      <w:pPr/>
      <w:r>
        <w:rPr/>
        <w:t xml:space="preserve">عن داود الطائي ومبارك بن فضالة وعنه أبو كريب وابن عفان قال أبو حاتم صدوق في حديثه إنكار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عباءة بن كليب
</w:t>
      </w:r>
    </w:p>
    <w:p>
      <w:pPr/>
      <w:r>
        <w:rPr/>
        <w:t xml:space="preserve">عباءة بن كليب </w:t>
      </w:r>
    </w:p>
    <w:p/>
    <w:p>
      <w:pPr/>
      <w:r>
        <w:rPr/>
        <w:t xml:space="preserve">قدم الري وكتب عنه الرازيون وروى عنه إسحاق بن موسى الخطمي ومحمد بن آدم بن سليمان المصيصي والحسن بن علي بن عفان سمعت أبي يقول ذلك وسألته عنه فقال صدوق قال أبو محمد روى عن إسماعيل بن إبراهيم عن الحسن ومبارك بن فضالة وداود الطائي وفى حديثه إنكار أخرجه البخاري في كتاب الضعفاء فسمعت أبي يقول يحول من هناك.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2026-07-29T07:11:16+03:00</dcterms:created>
  <dcterms:modified xsi:type="dcterms:W3CDTF">2026-07-29T07:11:16+03:00</dcterms:modified>
</cp:coreProperties>
</file>

<file path=docProps/custom.xml><?xml version="1.0" encoding="utf-8"?>
<Properties xmlns="http://schemas.openxmlformats.org/officeDocument/2006/custom-properties" xmlns:vt="http://schemas.openxmlformats.org/officeDocument/2006/docPropsVTypes"/>
</file>