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عبادة بن زياد الأسدي
</w:t>
      </w:r>
    </w:p>
    <w:p>
      <w:pPr>
        <w:jc w:val="start"/>
        <w:bidi/>
      </w:pPr>
      <w:r>
        <w:rPr>
          <w:rFonts w:ascii="arial" w:hAnsi="arial" w:eastAsia="arial" w:cs="arial"/>
          <w:sz w:val="28"/>
          <w:szCs w:val="28"/>
          <w:b w:val="1"/>
          <w:bCs w:val="1"/>
          <w:rtl/>
        </w:rPr>
        <w:t xml:space="preserve">عبادة بن زياد الأسدي
</w:t>
      </w:r>
    </w:p>
    <w:p>
      <w:pPr/>
      <w:r>
        <w:rPr/>
        <w:t xml:space="preserve">عبادة بن زياد الأسدي - بالفتح. روى عن قيس بن الربيع وغيره.</w:t>
      </w:r>
    </w:p>
    <w:p/>
    <w:p>
      <w:pPr/>
      <w:r>
        <w:rPr/>
        <w:t xml:space="preserve">وعنه أبو حصين الوادعى، ومطين، وجماعة.</w:t>
      </w:r>
    </w:p>
    <w:p/>
    <w:p>
      <w:pPr/>
      <w:r>
        <w:rPr/>
        <w:t xml:space="preserve">قال ابن عدي: شيعي غال.</w:t>
      </w:r>
    </w:p>
    <w:p/>
    <w:p>
      <w:pPr/>
      <w:r>
        <w:rPr/>
        <w:t xml:space="preserve">وقال موسى بن هارون: تركت حديثه.</w:t>
      </w:r>
    </w:p>
    <w:p/>
    <w:p>
      <w:pPr/>
      <w:r>
        <w:rPr/>
        <w:t xml:space="preserve">وقال أبو حاتم: محله الصدق.</w:t>
      </w:r>
    </w:p>
    <w:p/>
    <w:p>
      <w:pPr/>
      <w:r>
        <w:rPr/>
        <w:t xml:space="preserve">وقال موسى بن إسحاق الأنصاري: صدوق.</w:t>
      </w:r>
    </w:p>
    <w:p/>
    <w:p>
      <w:pPr/>
      <w:r>
        <w:rPr/>
        <w:t xml:space="preserve">وقال محمد بن محمد بن عمرو النيسابوري الحافظ: عبادة بن زياد مجمع على كذبه.</w:t>
      </w:r>
    </w:p>
    <w:p/>
    <w:p>
      <w:pPr/>
      <w:r>
        <w:rPr/>
        <w:t xml:space="preserve">قلت: هذا قول مردود، وعبادة لا بأس به غير التشيع.</w:t>
      </w:r>
    </w:p>
    <w:p/>
    <w:p>
      <w:pPr/>
      <w:r>
        <w:rPr/>
        <w:t xml:space="preserve">مات بالكوفة سنة إحدى وثلاثين ومائتين، وبعضهم سماه عبادا.</w:t>
      </w:r>
    </w:p>
    <w:p>
      <w:pPr>
        <w:jc w:val="start"/>
        <w:bidi/>
      </w:pPr>
      <w:r>
        <w:rPr>
          <w:sz w:val="24"/>
          <w:szCs w:val="24"/>
          <w:b w:val="1"/>
          <w:bCs w:val="1"/>
          <w:rtl/>
        </w:rPr>
        <w:t xml:space="preserve">
ميزان الاعتدال في نقد الرجال،(دار المعرفة للطباعة والنشر، بيروت - لبنان،1963،ط 1،ج 2،ص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زياد
</w:t>
      </w:r>
    </w:p>
    <w:p>
      <w:pPr/>
      <w:r>
        <w:rPr/>
        <w:t xml:space="preserve">عبادة بن زياد </w:t>
      </w:r>
    </w:p>
    <w:p/>
    <w:p>
      <w:pPr/>
      <w:r>
        <w:rPr/>
        <w:t xml:space="preserve">وقيل عبادة الأسدي قال موسى بن هارون تركت حديثه وقال ابن عدي هو من الغالين في التشيع وله مناكير في الفضائل</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زياد الأسدي
</w:t>
      </w:r>
    </w:p>
    <w:p>
      <w:pPr/>
      <w:r>
        <w:rPr/>
        <w:t xml:space="preserve">عبادة بن زياد الأسدي </w:t>
      </w:r>
    </w:p>
    <w:p/>
    <w:p>
      <w:pPr/>
      <w:r>
        <w:rPr/>
        <w:t xml:space="preserve">روى عن أبي بكر بن عياش وعن أبيه عن أبي الزناد روى عنه إبراهيم بن هانئ النيسابوري نا عبد الرحمن قال سألت أبي عنه فقال هو كوفي من رؤساء الشيعة أدركته ولم أكتب عنه ومحله الصدق نا عبد الرحمن قال سألت موسى بن إسحاق قلت هو صدوق قال قد روى عنه الناس مطين وغيره.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2026-07-28T07:04:23+03:00</dcterms:created>
  <dcterms:modified xsi:type="dcterms:W3CDTF">2026-07-28T07:04:23+03:00</dcterms:modified>
</cp:coreProperties>
</file>

<file path=docProps/custom.xml><?xml version="1.0" encoding="utf-8"?>
<Properties xmlns="http://schemas.openxmlformats.org/officeDocument/2006/custom-properties" xmlns:vt="http://schemas.openxmlformats.org/officeDocument/2006/docPropsVTypes"/>
</file>